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14" w:rsidRPr="00822F73" w:rsidRDefault="00040614" w:rsidP="00040614">
      <w:pPr>
        <w:jc w:val="center"/>
        <w:rPr>
          <w:b/>
        </w:rPr>
      </w:pPr>
      <w:r>
        <w:rPr>
          <w:b/>
        </w:rPr>
        <w:t xml:space="preserve">VARIABLES OBSERVADAS EN UNA INTERVENCIÓN </w:t>
      </w:r>
      <w:r w:rsidRPr="00822F73">
        <w:rPr>
          <w:b/>
        </w:rPr>
        <w:t xml:space="preserve">CON </w:t>
      </w:r>
      <w:r>
        <w:rPr>
          <w:b/>
        </w:rPr>
        <w:t xml:space="preserve">APOYO DE LA </w:t>
      </w:r>
      <w:r w:rsidRPr="00822F73">
        <w:rPr>
          <w:b/>
        </w:rPr>
        <w:t>TECNOLOGÍA MÓVIL</w:t>
      </w:r>
      <w:r>
        <w:rPr>
          <w:b/>
        </w:rPr>
        <w:t xml:space="preserve"> EN TORNO AL </w:t>
      </w:r>
      <w:r w:rsidRPr="00822F73">
        <w:rPr>
          <w:b/>
        </w:rPr>
        <w:t xml:space="preserve">CÁLCULO DE VARIAS VARIABLES  </w:t>
      </w:r>
      <w:r>
        <w:rPr>
          <w:b/>
        </w:rPr>
        <w:t>EN UN CONTEXTO UNIVERSITARIO</w:t>
      </w:r>
    </w:p>
    <w:p w:rsidR="00040614" w:rsidRPr="00822F73" w:rsidRDefault="00040614" w:rsidP="00040614">
      <w:pPr>
        <w:jc w:val="center"/>
        <w:rPr>
          <w:b/>
        </w:rPr>
      </w:pPr>
    </w:p>
    <w:p w:rsidR="00040614" w:rsidRDefault="00040614" w:rsidP="00040614">
      <w:pPr>
        <w:jc w:val="center"/>
        <w:rPr>
          <w:b/>
        </w:rPr>
      </w:pPr>
    </w:p>
    <w:p w:rsidR="00040614" w:rsidRDefault="00040614" w:rsidP="00040614">
      <w:pPr>
        <w:jc w:val="center"/>
        <w:rPr>
          <w:b/>
        </w:rPr>
      </w:pPr>
    </w:p>
    <w:p w:rsidR="00040614" w:rsidRDefault="00040614" w:rsidP="00040614">
      <w:pPr>
        <w:jc w:val="center"/>
        <w:rPr>
          <w:b/>
        </w:rPr>
      </w:pPr>
    </w:p>
    <w:p w:rsidR="00040614" w:rsidRDefault="00040614" w:rsidP="00040614">
      <w:pPr>
        <w:jc w:val="center"/>
        <w:rPr>
          <w:b/>
        </w:rPr>
      </w:pPr>
    </w:p>
    <w:p w:rsidR="00040614" w:rsidRPr="00822F73" w:rsidRDefault="00040614" w:rsidP="00040614">
      <w:pPr>
        <w:jc w:val="center"/>
        <w:rPr>
          <w:b/>
        </w:rPr>
      </w:pPr>
      <w:r w:rsidRPr="00822F73">
        <w:rPr>
          <w:b/>
        </w:rPr>
        <w:t xml:space="preserve"> </w:t>
      </w:r>
      <w:r>
        <w:rPr>
          <w:b/>
        </w:rPr>
        <w:t>ANGELA MARIA ORTEGA VELEZ</w:t>
      </w:r>
    </w:p>
    <w:p w:rsidR="00040614" w:rsidRDefault="00040614" w:rsidP="00040614">
      <w:pPr>
        <w:jc w:val="center"/>
        <w:rPr>
          <w:b/>
        </w:rPr>
      </w:pPr>
    </w:p>
    <w:p w:rsidR="00040614" w:rsidRDefault="00040614" w:rsidP="00040614">
      <w:pPr>
        <w:jc w:val="center"/>
        <w:rPr>
          <w:b/>
        </w:rPr>
      </w:pPr>
    </w:p>
    <w:p w:rsidR="00040614" w:rsidRDefault="00040614" w:rsidP="00040614">
      <w:pPr>
        <w:jc w:val="center"/>
        <w:rPr>
          <w:b/>
        </w:rPr>
      </w:pPr>
    </w:p>
    <w:p w:rsidR="00040614" w:rsidRDefault="00040614" w:rsidP="00040614">
      <w:pPr>
        <w:jc w:val="center"/>
        <w:rPr>
          <w:b/>
        </w:rPr>
      </w:pPr>
    </w:p>
    <w:p w:rsidR="00040614" w:rsidRPr="00822F73" w:rsidRDefault="00040614" w:rsidP="00040614">
      <w:pPr>
        <w:jc w:val="center"/>
        <w:rPr>
          <w:b/>
        </w:rPr>
      </w:pPr>
      <w:r>
        <w:rPr>
          <w:b/>
        </w:rPr>
        <w:t>Investigación para optar al tí</w:t>
      </w:r>
      <w:r w:rsidRPr="00822F73">
        <w:rPr>
          <w:b/>
        </w:rPr>
        <w:t>tulo</w:t>
      </w:r>
    </w:p>
    <w:p w:rsidR="00040614" w:rsidRDefault="00040614" w:rsidP="00040614">
      <w:pPr>
        <w:jc w:val="center"/>
        <w:rPr>
          <w:b/>
        </w:rPr>
      </w:pPr>
      <w:r w:rsidRPr="00822F73">
        <w:rPr>
          <w:b/>
        </w:rPr>
        <w:t>MAGISTER EN INGENIERÍA INFORMÁTICA</w:t>
      </w:r>
    </w:p>
    <w:p w:rsidR="00040614" w:rsidRDefault="00040614" w:rsidP="00040614">
      <w:pPr>
        <w:jc w:val="center"/>
        <w:rPr>
          <w:b/>
        </w:rPr>
      </w:pPr>
    </w:p>
    <w:p w:rsidR="00040614" w:rsidRDefault="00040614" w:rsidP="00040614">
      <w:pPr>
        <w:jc w:val="center"/>
        <w:rPr>
          <w:b/>
        </w:rPr>
      </w:pPr>
    </w:p>
    <w:p w:rsidR="00040614" w:rsidRPr="00822F73" w:rsidRDefault="00040614" w:rsidP="00040614">
      <w:pPr>
        <w:jc w:val="center"/>
        <w:rPr>
          <w:b/>
        </w:rPr>
      </w:pPr>
    </w:p>
    <w:p w:rsidR="00040614" w:rsidRDefault="00040614" w:rsidP="00040614">
      <w:pPr>
        <w:jc w:val="center"/>
        <w:rPr>
          <w:b/>
        </w:rPr>
      </w:pPr>
    </w:p>
    <w:p w:rsidR="00040614" w:rsidRPr="00822F73" w:rsidRDefault="00040614" w:rsidP="00040614">
      <w:pPr>
        <w:jc w:val="center"/>
        <w:rPr>
          <w:b/>
        </w:rPr>
      </w:pPr>
      <w:r w:rsidRPr="00822F73">
        <w:rPr>
          <w:b/>
        </w:rPr>
        <w:t>Asesor: Dr. John Antonio Trujillo Vargas</w:t>
      </w:r>
    </w:p>
    <w:p w:rsidR="00040614" w:rsidRPr="00822F73" w:rsidRDefault="00040614" w:rsidP="00040614">
      <w:pPr>
        <w:jc w:val="center"/>
        <w:rPr>
          <w:b/>
        </w:rPr>
      </w:pPr>
    </w:p>
    <w:p w:rsidR="00040614" w:rsidRPr="00822F73" w:rsidRDefault="00040614" w:rsidP="00040614">
      <w:pPr>
        <w:jc w:val="center"/>
        <w:rPr>
          <w:b/>
          <w:highlight w:val="yellow"/>
        </w:rPr>
      </w:pPr>
    </w:p>
    <w:p w:rsidR="00040614" w:rsidRPr="00822F73" w:rsidRDefault="00040614" w:rsidP="00040614">
      <w:pPr>
        <w:jc w:val="center"/>
        <w:rPr>
          <w:b/>
          <w:highlight w:val="yellow"/>
        </w:rPr>
      </w:pPr>
    </w:p>
    <w:p w:rsidR="00040614" w:rsidRDefault="00040614" w:rsidP="00040614">
      <w:pPr>
        <w:jc w:val="center"/>
        <w:rPr>
          <w:b/>
          <w:lang w:val="es-MX"/>
        </w:rPr>
      </w:pPr>
    </w:p>
    <w:p w:rsidR="00040614" w:rsidRDefault="00040614" w:rsidP="00040614">
      <w:pPr>
        <w:jc w:val="center"/>
        <w:rPr>
          <w:b/>
          <w:lang w:val="es-MX"/>
        </w:rPr>
      </w:pPr>
    </w:p>
    <w:p w:rsidR="00040614" w:rsidRPr="00040A17" w:rsidRDefault="00040614" w:rsidP="00040614">
      <w:pPr>
        <w:jc w:val="center"/>
        <w:rPr>
          <w:color w:val="EEECE1"/>
        </w:rPr>
      </w:pPr>
      <w:r w:rsidRPr="00822F73">
        <w:rPr>
          <w:b/>
        </w:rPr>
        <w:t>UNIVERSIDAD EAFIT</w:t>
      </w:r>
    </w:p>
    <w:p w:rsidR="00040614" w:rsidRPr="00822F73" w:rsidRDefault="00040614" w:rsidP="00040614">
      <w:pPr>
        <w:jc w:val="center"/>
        <w:rPr>
          <w:b/>
        </w:rPr>
      </w:pPr>
      <w:r w:rsidRPr="00822F73">
        <w:rPr>
          <w:b/>
        </w:rPr>
        <w:t>Departamento de Informática y Sistemas</w:t>
      </w:r>
    </w:p>
    <w:p w:rsidR="00040614" w:rsidRPr="00822F73" w:rsidRDefault="00040614" w:rsidP="00040614">
      <w:pPr>
        <w:jc w:val="center"/>
        <w:rPr>
          <w:b/>
        </w:rPr>
      </w:pPr>
      <w:r w:rsidRPr="00822F73">
        <w:rPr>
          <w:b/>
        </w:rPr>
        <w:t>Grupo de Investigación y Desarrollo en Informática Educativa</w:t>
      </w:r>
    </w:p>
    <w:p w:rsidR="00040614" w:rsidRDefault="00040614" w:rsidP="00040614">
      <w:pPr>
        <w:jc w:val="center"/>
        <w:rPr>
          <w:b/>
        </w:rPr>
      </w:pPr>
      <w:r>
        <w:rPr>
          <w:b/>
        </w:rPr>
        <w:t>2012</w:t>
      </w:r>
    </w:p>
    <w:p w:rsidR="00040614" w:rsidRDefault="00040614" w:rsidP="00040614">
      <w:pPr>
        <w:pStyle w:val="TDC1"/>
        <w:tabs>
          <w:tab w:val="right" w:leader="dot" w:pos="8828"/>
        </w:tabs>
        <w:rPr>
          <w:noProof/>
        </w:rPr>
      </w:pPr>
    </w:p>
    <w:p w:rsidR="00040614" w:rsidRDefault="00040614" w:rsidP="00040614">
      <w:pPr>
        <w:pStyle w:val="TDC1"/>
        <w:tabs>
          <w:tab w:val="right" w:leader="dot" w:pos="8828"/>
        </w:tabs>
        <w:rPr>
          <w:noProof/>
        </w:rPr>
      </w:pPr>
    </w:p>
    <w:p w:rsidR="00040614" w:rsidRDefault="00040614" w:rsidP="00040614">
      <w:pPr>
        <w:pStyle w:val="TDC1"/>
        <w:tabs>
          <w:tab w:val="right" w:leader="dot" w:pos="8828"/>
        </w:tabs>
        <w:rPr>
          <w:noProof/>
        </w:rPr>
      </w:pPr>
    </w:p>
    <w:p w:rsidR="00040614" w:rsidRPr="0049222B" w:rsidRDefault="00040614" w:rsidP="0049222B">
      <w:pPr>
        <w:pStyle w:val="TDC1"/>
        <w:tabs>
          <w:tab w:val="right" w:leader="dot" w:pos="8828"/>
        </w:tabs>
        <w:jc w:val="center"/>
        <w:rPr>
          <w:rFonts w:ascii="Arial" w:hAnsi="Arial" w:cs="Arial"/>
          <w:noProof/>
          <w:sz w:val="24"/>
          <w:szCs w:val="24"/>
        </w:rPr>
      </w:pPr>
      <w:r w:rsidRPr="0049222B">
        <w:rPr>
          <w:rFonts w:ascii="Arial" w:hAnsi="Arial" w:cs="Arial"/>
          <w:noProof/>
          <w:sz w:val="24"/>
          <w:szCs w:val="24"/>
        </w:rPr>
        <w:lastRenderedPageBreak/>
        <w:t>TABLA DE CONTENIDO</w:t>
      </w: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49222B" w:rsidRDefault="0049222B" w:rsidP="00040614">
      <w:pPr>
        <w:pStyle w:val="TDC1"/>
        <w:tabs>
          <w:tab w:val="right" w:leader="dot" w:pos="8828"/>
        </w:tabs>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r>
        <w:rPr>
          <w:rFonts w:ascii="Arial" w:hAnsi="Arial" w:cs="Arial"/>
          <w:noProof/>
          <w:sz w:val="24"/>
          <w:szCs w:val="24"/>
        </w:rPr>
        <w:lastRenderedPageBreak/>
        <w:t>TABLA DE FIGURAS</w:t>
      </w: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r>
        <w:rPr>
          <w:rFonts w:ascii="Arial" w:hAnsi="Arial" w:cs="Arial"/>
          <w:noProof/>
          <w:sz w:val="24"/>
          <w:szCs w:val="24"/>
        </w:rPr>
        <w:lastRenderedPageBreak/>
        <w:t>INDICE</w:t>
      </w: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49222B">
      <w:pPr>
        <w:pStyle w:val="TDC1"/>
        <w:tabs>
          <w:tab w:val="right" w:leader="dot" w:pos="8828"/>
        </w:tabs>
        <w:jc w:val="center"/>
        <w:rPr>
          <w:rFonts w:ascii="Arial" w:hAnsi="Arial" w:cs="Arial"/>
          <w:noProof/>
          <w:sz w:val="24"/>
          <w:szCs w:val="24"/>
        </w:rPr>
      </w:pPr>
    </w:p>
    <w:p w:rsidR="0049222B" w:rsidRDefault="0049222B"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p>
    <w:p w:rsidR="00040614" w:rsidRDefault="00040614" w:rsidP="00040614">
      <w:pPr>
        <w:pStyle w:val="TDC1"/>
        <w:tabs>
          <w:tab w:val="right" w:leader="dot" w:pos="8828"/>
        </w:tabs>
        <w:rPr>
          <w:rFonts w:ascii="Arial" w:hAnsi="Arial" w:cs="Arial"/>
          <w:noProof/>
          <w:sz w:val="24"/>
          <w:szCs w:val="24"/>
        </w:rPr>
      </w:pPr>
      <w:r w:rsidRPr="00040614">
        <w:rPr>
          <w:rFonts w:ascii="Arial" w:hAnsi="Arial" w:cs="Arial"/>
          <w:noProof/>
          <w:sz w:val="24"/>
          <w:szCs w:val="24"/>
        </w:rPr>
        <w:t>CAPITULO 1: ASPECTOS ORIENTADORES DE LA INVESTIGACIÓN</w:t>
      </w:r>
    </w:p>
    <w:p w:rsidR="00936284" w:rsidRPr="00040614" w:rsidRDefault="00936284" w:rsidP="00040614">
      <w:pPr>
        <w:pStyle w:val="TDC1"/>
        <w:tabs>
          <w:tab w:val="right" w:leader="dot" w:pos="8828"/>
        </w:tabs>
        <w:rPr>
          <w:rFonts w:ascii="Arial" w:hAnsi="Arial" w:cs="Arial"/>
          <w:b w:val="0"/>
          <w:bCs w:val="0"/>
          <w:noProof/>
          <w:sz w:val="24"/>
          <w:szCs w:val="24"/>
          <w:lang w:eastAsia="es-CO"/>
        </w:rPr>
      </w:pPr>
    </w:p>
    <w:p w:rsidR="00040614" w:rsidRPr="00040614" w:rsidRDefault="00040614" w:rsidP="00040614">
      <w:pPr>
        <w:pStyle w:val="TDC2"/>
        <w:rPr>
          <w:iCs w:val="0"/>
          <w:noProof/>
          <w:lang w:eastAsia="es-CO"/>
        </w:rPr>
      </w:pPr>
      <w:r w:rsidRPr="00040614">
        <w:rPr>
          <w:rFonts w:eastAsia="Calibri"/>
          <w:noProof/>
          <w:lang w:eastAsia="en-US"/>
        </w:rPr>
        <w:t>1.1. Planteamiento del problema.</w:t>
      </w:r>
    </w:p>
    <w:p w:rsidR="00040614" w:rsidRDefault="00040614" w:rsidP="00040614">
      <w:pPr>
        <w:pStyle w:val="TDC2"/>
        <w:rPr>
          <w:rFonts w:eastAsia="Calibri"/>
          <w:noProof/>
          <w:lang w:eastAsia="en-US"/>
        </w:rPr>
      </w:pPr>
    </w:p>
    <w:p w:rsidR="0049222B" w:rsidRDefault="0049222B" w:rsidP="0049222B">
      <w:r w:rsidRPr="00D33863">
        <w:rPr>
          <w:rStyle w:val="Textoennegrita"/>
          <w:bCs/>
        </w:rPr>
        <w:t xml:space="preserve">La relación entre el  </w:t>
      </w:r>
      <w:r>
        <w:rPr>
          <w:rStyle w:val="Textoennegrita"/>
          <w:bCs/>
        </w:rPr>
        <w:t>docente y é</w:t>
      </w:r>
      <w:r w:rsidRPr="00D33863">
        <w:rPr>
          <w:rStyle w:val="Textoennegrita"/>
          <w:bCs/>
        </w:rPr>
        <w:t xml:space="preserve">l estudiante </w:t>
      </w:r>
      <w:r>
        <w:rPr>
          <w:rStyle w:val="Textoennegrita"/>
          <w:bCs/>
        </w:rPr>
        <w:t xml:space="preserve">a partir de las </w:t>
      </w:r>
      <w:r w:rsidRPr="00D33863">
        <w:rPr>
          <w:rStyle w:val="Textoennegrita"/>
          <w:bCs/>
        </w:rPr>
        <w:t>interacci</w:t>
      </w:r>
      <w:r>
        <w:rPr>
          <w:rStyle w:val="Textoennegrita"/>
          <w:bCs/>
        </w:rPr>
        <w:t xml:space="preserve">ones </w:t>
      </w:r>
      <w:r w:rsidRPr="00D33863">
        <w:rPr>
          <w:rStyle w:val="Textoennegrita"/>
          <w:bCs/>
        </w:rPr>
        <w:t xml:space="preserve">  con las nuevas  tecnologías móviles  está </w:t>
      </w:r>
      <w:r>
        <w:rPr>
          <w:rStyle w:val="Textoennegrita"/>
          <w:bCs/>
        </w:rPr>
        <w:t xml:space="preserve">permitiendo cambiar </w:t>
      </w:r>
      <w:r w:rsidRPr="00D33863">
        <w:rPr>
          <w:rStyle w:val="Textoennegrita"/>
          <w:bCs/>
        </w:rPr>
        <w:t xml:space="preserve">la visión que los diferentes actores adquieren del contenido matemático en contexto, </w:t>
      </w:r>
      <w:r>
        <w:rPr>
          <w:rStyle w:val="Textoennegrita"/>
          <w:bCs/>
        </w:rPr>
        <w:t xml:space="preserve">a partir </w:t>
      </w:r>
      <w:r w:rsidRPr="00D33863">
        <w:rPr>
          <w:rStyle w:val="Textoennegrita"/>
          <w:bCs/>
        </w:rPr>
        <w:t>de</w:t>
      </w:r>
      <w:r>
        <w:rPr>
          <w:rStyle w:val="Textoennegrita"/>
          <w:bCs/>
        </w:rPr>
        <w:t xml:space="preserve"> propiciar nuevos </w:t>
      </w:r>
      <w:r w:rsidRPr="00D33863">
        <w:rPr>
          <w:rStyle w:val="Textoennegrita"/>
          <w:bCs/>
        </w:rPr>
        <w:t xml:space="preserve">sistemas de representación y </w:t>
      </w:r>
      <w:r>
        <w:rPr>
          <w:rStyle w:val="Textoennegrita"/>
          <w:bCs/>
        </w:rPr>
        <w:t>construir una</w:t>
      </w:r>
      <w:r w:rsidRPr="00D33863">
        <w:rPr>
          <w:rStyle w:val="Textoennegrita"/>
          <w:bCs/>
        </w:rPr>
        <w:t xml:space="preserve"> relación </w:t>
      </w:r>
      <w:r>
        <w:rPr>
          <w:rStyle w:val="Textoennegrita"/>
          <w:bCs/>
        </w:rPr>
        <w:t xml:space="preserve">diferente </w:t>
      </w:r>
      <w:r w:rsidRPr="00D33863">
        <w:rPr>
          <w:rStyle w:val="Textoennegrita"/>
          <w:bCs/>
        </w:rPr>
        <w:t xml:space="preserve">con los procesos didácticos requeridos para la enseñanza de este saber </w:t>
      </w:r>
      <w:r>
        <w:rPr>
          <w:rStyle w:val="Textoennegrita"/>
          <w:bCs/>
        </w:rPr>
        <w:t>a nivel universitario</w:t>
      </w:r>
      <w:r w:rsidRPr="00D33863">
        <w:rPr>
          <w:rStyle w:val="Textoennegrita"/>
          <w:bCs/>
        </w:rPr>
        <w:t>.</w:t>
      </w:r>
      <w:r>
        <w:rPr>
          <w:rStyle w:val="Textoennegrita"/>
          <w:bCs/>
        </w:rPr>
        <w:t xml:space="preserve"> </w:t>
      </w:r>
      <w:r w:rsidRPr="00D33863">
        <w:t xml:space="preserve">En la perspectiva anterior, para fortalecer el aprendizaje del Cálculo de Varias Variables en estudiantes del Programa de Ingeniería se ejecuta en la Universidad </w:t>
      </w:r>
      <w:r>
        <w:t xml:space="preserve">EAFIT </w:t>
      </w:r>
      <w:r w:rsidRPr="00D33863">
        <w:rPr>
          <w:rStyle w:val="Textoennegrita"/>
          <w:bCs/>
        </w:rPr>
        <w:t xml:space="preserve">una </w:t>
      </w:r>
      <w:r>
        <w:rPr>
          <w:rStyle w:val="Textoennegrita"/>
          <w:bCs/>
        </w:rPr>
        <w:t>intervención,</w:t>
      </w:r>
      <w:r w:rsidRPr="00D33863">
        <w:rPr>
          <w:rStyle w:val="Textoennegrita"/>
          <w:bCs/>
        </w:rPr>
        <w:t xml:space="preserve"> que utiliza la tecnología móvil como instrumento mediador en un ambiente de aprendizaje en el que el sujeto interviene la práctica pedagógica de forma colaborativa con </w:t>
      </w:r>
      <w:r>
        <w:rPr>
          <w:rStyle w:val="Textoennegrita"/>
          <w:bCs/>
        </w:rPr>
        <w:t xml:space="preserve">sus </w:t>
      </w:r>
      <w:r w:rsidRPr="00D33863">
        <w:rPr>
          <w:rStyle w:val="Textoennegrita"/>
          <w:bCs/>
        </w:rPr>
        <w:t>pares, a partir del trabajo propuesto por el docente.</w:t>
      </w:r>
      <w:r w:rsidRPr="00D33863">
        <w:t xml:space="preserve"> En este marco de relación pedagógica, la calidad del proceso</w:t>
      </w:r>
      <w:r>
        <w:t xml:space="preserve"> </w:t>
      </w:r>
      <w:r w:rsidRPr="00D33863">
        <w:t xml:space="preserve">se ve altamente influencia por una formación pertinente que conlleva el configurar, desarrollar y evaluar </w:t>
      </w:r>
      <w:r>
        <w:t>con</w:t>
      </w:r>
      <w:r w:rsidRPr="00D33863">
        <w:t xml:space="preserve"> estudiantes y docentes nuevas situaciones de enseñanza-aprendizaje apoyadas </w:t>
      </w:r>
      <w:r>
        <w:t>con</w:t>
      </w:r>
      <w:r w:rsidRPr="00D33863">
        <w:t xml:space="preserve"> </w:t>
      </w:r>
      <w:r>
        <w:t>tecnologías computacionales</w:t>
      </w:r>
      <w:r w:rsidRPr="00D33863">
        <w:t xml:space="preserve">. Es en </w:t>
      </w:r>
      <w:r>
        <w:t xml:space="preserve">este </w:t>
      </w:r>
      <w:r w:rsidRPr="00D33863">
        <w:t xml:space="preserve">contexto en el que se desarrolla </w:t>
      </w:r>
      <w:r>
        <w:t>esta</w:t>
      </w:r>
      <w:r w:rsidRPr="00D33863">
        <w:t xml:space="preserve"> propuesta</w:t>
      </w:r>
      <w:r>
        <w:t xml:space="preserve"> particular</w:t>
      </w:r>
      <w:r w:rsidRPr="00D33863">
        <w:t xml:space="preserve"> de investigación en el programa de Maestría en Ingeniería</w:t>
      </w:r>
      <w:r>
        <w:t xml:space="preserve"> de la Universidad EAFIT.</w:t>
      </w:r>
      <w:r w:rsidRPr="00D33863">
        <w:t xml:space="preserve"> </w:t>
      </w:r>
      <w:r>
        <w:t xml:space="preserve">Indagación </w:t>
      </w:r>
      <w:r w:rsidRPr="00D33863">
        <w:t>en la que se sigue</w:t>
      </w:r>
      <w:r>
        <w:t>n</w:t>
      </w:r>
      <w:r w:rsidRPr="00D33863">
        <w:t xml:space="preserve"> enfoque</w:t>
      </w:r>
      <w:r>
        <w:t>s</w:t>
      </w:r>
      <w:r w:rsidRPr="00D33863">
        <w:t xml:space="preserve"> interpretativo</w:t>
      </w:r>
      <w:r>
        <w:t>s</w:t>
      </w:r>
      <w:r w:rsidRPr="00D33863">
        <w:t xml:space="preserve"> que se integra</w:t>
      </w:r>
      <w:r>
        <w:t>n</w:t>
      </w:r>
      <w:r w:rsidRPr="00D33863">
        <w:t xml:space="preserve"> </w:t>
      </w:r>
      <w:r>
        <w:t xml:space="preserve">con el </w:t>
      </w:r>
      <w:r w:rsidRPr="00D33863">
        <w:t>diseño cualitativo y cuantitativo</w:t>
      </w:r>
      <w:r>
        <w:t>,</w:t>
      </w:r>
      <w:r w:rsidRPr="00D33863">
        <w:t xml:space="preserve"> </w:t>
      </w:r>
      <w:r>
        <w:t xml:space="preserve">aplicado a </w:t>
      </w:r>
      <w:r w:rsidRPr="00D33863">
        <w:t>un estudio de casos</w:t>
      </w:r>
      <w:r>
        <w:t>,</w:t>
      </w:r>
      <w:r w:rsidRPr="00D33863">
        <w:t xml:space="preserve"> </w:t>
      </w:r>
      <w:r>
        <w:t xml:space="preserve">el cual está referido a una intervención </w:t>
      </w:r>
      <w:r w:rsidRPr="00D33863">
        <w:t xml:space="preserve">con </w:t>
      </w:r>
      <w:r>
        <w:t xml:space="preserve">apoyo de </w:t>
      </w:r>
      <w:r w:rsidRPr="00D33863">
        <w:t xml:space="preserve">tecnología móvil </w:t>
      </w:r>
      <w:r>
        <w:t xml:space="preserve">en torno al </w:t>
      </w:r>
      <w:r w:rsidRPr="00D33863">
        <w:t>Cálculo de Varias Variables, donde los protagonistas</w:t>
      </w:r>
      <w:r>
        <w:t xml:space="preserve"> son un docente y sus estudiantes.</w:t>
      </w: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936284" w:rsidP="00040614">
      <w:pPr>
        <w:pStyle w:val="TDC2"/>
        <w:rPr>
          <w:rFonts w:eastAsia="Calibri"/>
          <w:noProof/>
          <w:lang w:eastAsia="en-US"/>
        </w:rPr>
      </w:pPr>
      <w:r>
        <w:rPr>
          <w:rFonts w:eastAsia="Calibri"/>
          <w:noProof/>
          <w:lang w:eastAsia="es-CO"/>
        </w:rPr>
        <w:lastRenderedPageBreak/>
        <w:drawing>
          <wp:anchor distT="0" distB="0" distL="114300" distR="114300" simplePos="0" relativeHeight="251658240" behindDoc="1" locked="0" layoutInCell="1" allowOverlap="1">
            <wp:simplePos x="0" y="0"/>
            <wp:positionH relativeFrom="column">
              <wp:posOffset>958850</wp:posOffset>
            </wp:positionH>
            <wp:positionV relativeFrom="paragraph">
              <wp:posOffset>237490</wp:posOffset>
            </wp:positionV>
            <wp:extent cx="3680460" cy="2774950"/>
            <wp:effectExtent l="19050" t="0" r="0" b="0"/>
            <wp:wrapTight wrapText="bothSides">
              <wp:wrapPolygon edited="0">
                <wp:start x="-112" y="0"/>
                <wp:lineTo x="-112" y="21501"/>
                <wp:lineTo x="21578" y="21501"/>
                <wp:lineTo x="21578" y="0"/>
                <wp:lineTo x="-112" y="0"/>
              </wp:wrapPolygon>
            </wp:wrapTight>
            <wp:docPr id="1" name="Imagen 20" descr="Descripción: Descripción: 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Descripción: Descripción: 025"/>
                    <pic:cNvPicPr>
                      <a:picLocks noChangeAspect="1" noChangeArrowheads="1"/>
                    </pic:cNvPicPr>
                  </pic:nvPicPr>
                  <pic:blipFill>
                    <a:blip r:embed="rId5" cstate="print"/>
                    <a:srcRect/>
                    <a:stretch>
                      <a:fillRect/>
                    </a:stretch>
                  </pic:blipFill>
                  <pic:spPr bwMode="auto">
                    <a:xfrm>
                      <a:off x="0" y="0"/>
                      <a:ext cx="3680460" cy="2774950"/>
                    </a:xfrm>
                    <a:prstGeom prst="rect">
                      <a:avLst/>
                    </a:prstGeom>
                    <a:noFill/>
                    <a:ln w="9525">
                      <a:noFill/>
                      <a:miter lim="800000"/>
                      <a:headEnd/>
                      <a:tailEnd/>
                    </a:ln>
                  </pic:spPr>
                </pic:pic>
              </a:graphicData>
            </a:graphic>
          </wp:anchor>
        </w:drawing>
      </w: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Pr="00040614" w:rsidRDefault="00040614" w:rsidP="00040614">
      <w:pPr>
        <w:pStyle w:val="TDC2"/>
        <w:rPr>
          <w:iCs w:val="0"/>
          <w:noProof/>
          <w:lang w:eastAsia="es-CO"/>
        </w:rPr>
      </w:pPr>
      <w:r w:rsidRPr="00040614">
        <w:rPr>
          <w:rFonts w:eastAsia="Calibri"/>
          <w:noProof/>
          <w:lang w:eastAsia="en-US"/>
        </w:rPr>
        <w:t>1.2 Formulación del problema e hipótesis.</w:t>
      </w:r>
    </w:p>
    <w:p w:rsidR="00040614" w:rsidRDefault="00040614" w:rsidP="00040614">
      <w:pPr>
        <w:pStyle w:val="TDC2"/>
        <w:rPr>
          <w:noProof/>
        </w:rPr>
      </w:pPr>
    </w:p>
    <w:p w:rsidR="00040614" w:rsidRDefault="00040614" w:rsidP="00040614">
      <w:pPr>
        <w:pStyle w:val="TDC2"/>
        <w:rPr>
          <w:noProof/>
        </w:rPr>
      </w:pPr>
    </w:p>
    <w:p w:rsidR="00040614" w:rsidRDefault="00040614" w:rsidP="00040614">
      <w:pPr>
        <w:pStyle w:val="TDC2"/>
        <w:rPr>
          <w:noProof/>
        </w:rPr>
      </w:pPr>
    </w:p>
    <w:p w:rsidR="00040614" w:rsidRDefault="00040614" w:rsidP="00040614">
      <w:pPr>
        <w:pStyle w:val="TDC2"/>
        <w:rPr>
          <w:noProof/>
        </w:rPr>
      </w:pPr>
    </w:p>
    <w:p w:rsidR="00040614" w:rsidRDefault="00040614" w:rsidP="00040614">
      <w:pPr>
        <w:pStyle w:val="TDC2"/>
        <w:rPr>
          <w:noProof/>
        </w:rPr>
      </w:pPr>
    </w:p>
    <w:p w:rsidR="00040614" w:rsidRDefault="00040614" w:rsidP="00040614">
      <w:pPr>
        <w:pStyle w:val="TDC2"/>
        <w:rPr>
          <w:noProof/>
        </w:rPr>
      </w:pPr>
    </w:p>
    <w:p w:rsidR="00040614" w:rsidRDefault="00040614" w:rsidP="00040614">
      <w:pPr>
        <w:pStyle w:val="TDC2"/>
        <w:rPr>
          <w:noProof/>
        </w:rPr>
      </w:pPr>
    </w:p>
    <w:p w:rsidR="00040614" w:rsidRDefault="00040614" w:rsidP="00040614">
      <w:pPr>
        <w:pStyle w:val="TDC2"/>
        <w:rPr>
          <w:noProof/>
        </w:rPr>
      </w:pPr>
    </w:p>
    <w:p w:rsidR="00936284" w:rsidRDefault="00936284" w:rsidP="00936284"/>
    <w:p w:rsidR="00936284" w:rsidRDefault="00936284" w:rsidP="00936284"/>
    <w:p w:rsidR="00936284" w:rsidRDefault="00936284" w:rsidP="00936284"/>
    <w:p w:rsidR="00936284" w:rsidRDefault="00936284" w:rsidP="00936284"/>
    <w:p w:rsidR="00936284" w:rsidRPr="00936284" w:rsidRDefault="00936284" w:rsidP="00936284"/>
    <w:p w:rsidR="00040614" w:rsidRPr="00040614" w:rsidRDefault="00040614" w:rsidP="00040614">
      <w:pPr>
        <w:pStyle w:val="TDC2"/>
        <w:rPr>
          <w:iCs w:val="0"/>
          <w:noProof/>
          <w:lang w:eastAsia="es-CO"/>
        </w:rPr>
      </w:pPr>
      <w:r w:rsidRPr="00040614">
        <w:rPr>
          <w:noProof/>
        </w:rPr>
        <w:lastRenderedPageBreak/>
        <w:t>1.3 Justificación</w:t>
      </w:r>
    </w:p>
    <w:p w:rsidR="00040614" w:rsidRDefault="00040614" w:rsidP="00040614">
      <w:pPr>
        <w:pStyle w:val="TDC2"/>
        <w:rPr>
          <w:rFonts w:eastAsia="Calibri"/>
          <w:noProof/>
          <w:lang w:eastAsia="en-US"/>
        </w:rPr>
      </w:pPr>
    </w:p>
    <w:p w:rsidR="0049222B" w:rsidRDefault="0049222B" w:rsidP="0049222B">
      <w:pPr>
        <w:pStyle w:val="Textoindependiente"/>
      </w:pPr>
      <w:r>
        <w:t>La alfabetización y la competencia tecnológica no pueden dejar de lado aspectos como el lenguaje, el aprendizaje, el conocimiento y la cultura  En este sentido, los estudiantes deben apropiarse de los conocimientos para construir habilidades que les permita relacionarse con las tecnologías como medio para despertar el interés, mantener la motivación y la participación activa en el proceso de enseñanza-aprendizaje y vayan formado al estudiante para que se apropie y se responsabilice de su proceso formativo. Es importante también, que los estudiantes  y él docente se sientan confiados de su habilidad para adaptarse al uso de la tecnología, conociendo un marco de referencia tecnológica básico que  permita  saber por qué está haciendo lo que hace y como lo influye desde la cognición (Romero &amp; García, 2007).</w:t>
      </w: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p>
    <w:p w:rsidR="00040614" w:rsidRDefault="00040614" w:rsidP="00040614">
      <w:pPr>
        <w:pStyle w:val="TDC2"/>
        <w:rPr>
          <w:rFonts w:eastAsia="Calibri"/>
          <w:noProof/>
          <w:lang w:eastAsia="en-US"/>
        </w:rPr>
      </w:pPr>
      <w:r w:rsidRPr="00040614">
        <w:rPr>
          <w:rFonts w:eastAsia="Calibri"/>
          <w:noProof/>
          <w:lang w:eastAsia="en-US"/>
        </w:rPr>
        <w:t>1.4  Objetivos de la Investigación</w:t>
      </w:r>
    </w:p>
    <w:p w:rsidR="00040614" w:rsidRDefault="00040614" w:rsidP="00040614">
      <w:pPr>
        <w:rPr>
          <w:lang w:eastAsia="en-US"/>
        </w:rPr>
      </w:pPr>
    </w:p>
    <w:p w:rsidR="00040614" w:rsidRPr="00040614" w:rsidRDefault="00040614" w:rsidP="00040614">
      <w:pPr>
        <w:rPr>
          <w:lang w:eastAsia="en-US"/>
        </w:rPr>
      </w:pPr>
    </w:p>
    <w:p w:rsidR="00040614" w:rsidRDefault="00040614" w:rsidP="00040614">
      <w:pPr>
        <w:pStyle w:val="TDC3"/>
        <w:tabs>
          <w:tab w:val="right" w:leader="dot" w:pos="8828"/>
        </w:tabs>
        <w:rPr>
          <w:rFonts w:ascii="Arial" w:eastAsia="Calibri" w:hAnsi="Arial" w:cs="Arial"/>
          <w:noProof/>
          <w:sz w:val="24"/>
          <w:szCs w:val="24"/>
          <w:lang w:eastAsia="en-US"/>
        </w:rPr>
      </w:pPr>
      <w:r w:rsidRPr="00040614">
        <w:rPr>
          <w:rFonts w:ascii="Arial" w:eastAsia="Calibri" w:hAnsi="Arial" w:cs="Arial"/>
          <w:noProof/>
          <w:sz w:val="24"/>
          <w:szCs w:val="24"/>
          <w:lang w:eastAsia="en-US"/>
        </w:rPr>
        <w:t>1.4.1  Objetivo General</w:t>
      </w:r>
    </w:p>
    <w:p w:rsidR="00040614" w:rsidRDefault="00040614" w:rsidP="00040614">
      <w:pPr>
        <w:rPr>
          <w:lang w:eastAsia="en-US"/>
        </w:rPr>
      </w:pPr>
    </w:p>
    <w:p w:rsidR="00040614" w:rsidRDefault="00040614" w:rsidP="00040614">
      <w:pPr>
        <w:rPr>
          <w:lang w:eastAsia="en-US"/>
        </w:rPr>
      </w:pPr>
    </w:p>
    <w:p w:rsidR="00040614" w:rsidRPr="00040614" w:rsidRDefault="00040614" w:rsidP="00040614">
      <w:pPr>
        <w:rPr>
          <w:lang w:eastAsia="en-US"/>
        </w:rPr>
      </w:pPr>
    </w:p>
    <w:p w:rsidR="00040614" w:rsidRDefault="00040614" w:rsidP="00040614">
      <w:pPr>
        <w:pStyle w:val="TDC3"/>
        <w:numPr>
          <w:ilvl w:val="2"/>
          <w:numId w:val="2"/>
        </w:numPr>
        <w:tabs>
          <w:tab w:val="right" w:leader="dot" w:pos="8828"/>
        </w:tabs>
        <w:rPr>
          <w:rFonts w:ascii="Arial" w:hAnsi="Arial" w:cs="Arial"/>
          <w:noProof/>
          <w:sz w:val="24"/>
          <w:szCs w:val="24"/>
        </w:rPr>
      </w:pPr>
      <w:r w:rsidRPr="00040614">
        <w:rPr>
          <w:rFonts w:ascii="Arial" w:hAnsi="Arial" w:cs="Arial"/>
          <w:noProof/>
          <w:sz w:val="24"/>
          <w:szCs w:val="24"/>
        </w:rPr>
        <w:t xml:space="preserve"> Objetivos específicos</w:t>
      </w:r>
    </w:p>
    <w:p w:rsidR="00040614" w:rsidRDefault="00040614" w:rsidP="00040614"/>
    <w:p w:rsidR="00040614" w:rsidRDefault="00040614" w:rsidP="00040614"/>
    <w:p w:rsidR="00040614" w:rsidRDefault="00040614" w:rsidP="00040614">
      <w:r>
        <w:t xml:space="preserve">      1.4.2.1 Objetivo 1</w:t>
      </w:r>
    </w:p>
    <w:p w:rsidR="00040614" w:rsidRDefault="00040614" w:rsidP="00040614"/>
    <w:p w:rsidR="00040614" w:rsidRPr="00040614" w:rsidRDefault="00040614" w:rsidP="00040614">
      <w:pPr>
        <w:pStyle w:val="Prrafodelista"/>
        <w:numPr>
          <w:ilvl w:val="3"/>
          <w:numId w:val="1"/>
        </w:numPr>
      </w:pPr>
      <w:r>
        <w:t>Objetivo 2</w:t>
      </w:r>
    </w:p>
    <w:p w:rsidR="00040614" w:rsidRDefault="00040614" w:rsidP="00040614"/>
    <w:p w:rsidR="00040614" w:rsidRDefault="00040614" w:rsidP="00040614"/>
    <w:p w:rsidR="00040614" w:rsidRDefault="00040614" w:rsidP="00040614"/>
    <w:p w:rsidR="00040614" w:rsidRDefault="00040614" w:rsidP="0049222B">
      <w:pPr>
        <w:pStyle w:val="TDC2"/>
        <w:numPr>
          <w:ilvl w:val="1"/>
          <w:numId w:val="1"/>
        </w:numPr>
        <w:rPr>
          <w:noProof/>
        </w:rPr>
      </w:pPr>
      <w:r w:rsidRPr="00040614">
        <w:rPr>
          <w:noProof/>
        </w:rPr>
        <w:t>Estado del arte</w:t>
      </w:r>
    </w:p>
    <w:p w:rsidR="0049222B" w:rsidRDefault="0049222B" w:rsidP="0049222B"/>
    <w:p w:rsidR="0049222B" w:rsidRPr="0049222B" w:rsidRDefault="0049222B" w:rsidP="0049222B">
      <w:pPr>
        <w:pStyle w:val="Prrafodelista"/>
        <w:numPr>
          <w:ilvl w:val="0"/>
          <w:numId w:val="1"/>
        </w:numPr>
        <w:jc w:val="center"/>
        <w:rPr>
          <w:b/>
        </w:rPr>
      </w:pPr>
      <w:r w:rsidRPr="0049222B">
        <w:rPr>
          <w:b/>
        </w:rPr>
        <w:t>MARCO TEÓRICO</w:t>
      </w:r>
    </w:p>
    <w:p w:rsidR="0049222B" w:rsidRDefault="0049222B" w:rsidP="0049222B"/>
    <w:p w:rsidR="0049222B" w:rsidRDefault="0049222B" w:rsidP="0049222B"/>
    <w:p w:rsidR="0049222B" w:rsidRDefault="0049222B" w:rsidP="0049222B">
      <w:r>
        <w:t>El sistema educativo requiere promover un modelo del uso de la computadora con un objetivo principal, el aprendizaje. En este sentido, se requiere promover el uso de las TIC para que él estudiante adquiera un nivel de conocimientos informáticos para su estudio, para fortalecer y enriquecer el nivel de los contenidos, para representar sistemas simbólicos de información en la formación de los conceptos, para favorecer trabajo colaborativo y el intercambio de información entre los mismos estudiantes y entre los propios docentes, entre muchas otras razones. En la anterior perspectiva se convoca a un cambio del modelo pedagógico en el que un nuevo paradigma en la educación, posibilite el que las nuevas tecnologías creen espacios de autonomía e independencia para el desarrollo de la enseñanza y el aprendizaje de los saberes</w:t>
      </w:r>
      <w:r w:rsidR="00936284">
        <w:t>.</w:t>
      </w:r>
    </w:p>
    <w:p w:rsidR="0049222B" w:rsidRDefault="0049222B" w:rsidP="0049222B"/>
    <w:p w:rsidR="0049222B" w:rsidRDefault="00936284" w:rsidP="0049222B">
      <w:r>
        <w:rPr>
          <w:noProof/>
          <w:lang w:eastAsia="es-CO"/>
        </w:rPr>
        <w:drawing>
          <wp:anchor distT="0" distB="0" distL="114300" distR="114300" simplePos="0" relativeHeight="251659264" behindDoc="1" locked="0" layoutInCell="1" allowOverlap="1">
            <wp:simplePos x="0" y="0"/>
            <wp:positionH relativeFrom="column">
              <wp:posOffset>1043940</wp:posOffset>
            </wp:positionH>
            <wp:positionV relativeFrom="paragraph">
              <wp:posOffset>107315</wp:posOffset>
            </wp:positionV>
            <wp:extent cx="3415030" cy="2764155"/>
            <wp:effectExtent l="19050" t="0" r="0" b="0"/>
            <wp:wrapTight wrapText="bothSides">
              <wp:wrapPolygon edited="0">
                <wp:start x="-120" y="0"/>
                <wp:lineTo x="-120" y="21436"/>
                <wp:lineTo x="21568" y="21436"/>
                <wp:lineTo x="21568" y="0"/>
                <wp:lineTo x="-120" y="0"/>
              </wp:wrapPolygon>
            </wp:wrapTight>
            <wp:docPr id="2" name="Imagen 63" descr="Descripción: Descripción: objetosd mat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descr="Descripción: Descripción: objetosd matemajpg"/>
                    <pic:cNvPicPr>
                      <a:picLocks noChangeAspect="1" noChangeArrowheads="1"/>
                    </pic:cNvPicPr>
                  </pic:nvPicPr>
                  <pic:blipFill>
                    <a:blip r:embed="rId6" cstate="print"/>
                    <a:srcRect/>
                    <a:stretch>
                      <a:fillRect/>
                    </a:stretch>
                  </pic:blipFill>
                  <pic:spPr bwMode="auto">
                    <a:xfrm>
                      <a:off x="0" y="0"/>
                      <a:ext cx="3415030" cy="2764155"/>
                    </a:xfrm>
                    <a:prstGeom prst="rect">
                      <a:avLst/>
                    </a:prstGeom>
                    <a:noFill/>
                    <a:ln w="9525">
                      <a:noFill/>
                      <a:miter lim="800000"/>
                      <a:headEnd/>
                      <a:tailEnd/>
                    </a:ln>
                  </pic:spPr>
                </pic:pic>
              </a:graphicData>
            </a:graphic>
          </wp:anchor>
        </w:drawing>
      </w:r>
    </w:p>
    <w:p w:rsidR="0049222B" w:rsidRDefault="0049222B" w:rsidP="0049222B"/>
    <w:p w:rsidR="0049222B" w:rsidRDefault="0049222B" w:rsidP="0049222B"/>
    <w:p w:rsidR="00936284" w:rsidRDefault="00936284" w:rsidP="0049222B"/>
    <w:p w:rsidR="00936284" w:rsidRDefault="00936284" w:rsidP="0049222B"/>
    <w:p w:rsidR="00936284" w:rsidRDefault="00936284" w:rsidP="0049222B"/>
    <w:p w:rsidR="00936284" w:rsidRDefault="00936284" w:rsidP="0049222B"/>
    <w:p w:rsidR="00936284" w:rsidRDefault="00936284" w:rsidP="0049222B"/>
    <w:p w:rsidR="00936284" w:rsidRDefault="00936284" w:rsidP="0049222B"/>
    <w:p w:rsidR="00936284" w:rsidRDefault="00936284" w:rsidP="0049222B"/>
    <w:p w:rsidR="00936284" w:rsidRDefault="00936284" w:rsidP="0049222B"/>
    <w:p w:rsidR="00936284" w:rsidRDefault="00936284" w:rsidP="0049222B"/>
    <w:p w:rsidR="00936284" w:rsidRDefault="00936284" w:rsidP="0049222B"/>
    <w:p w:rsidR="00936284" w:rsidRDefault="00936284" w:rsidP="0049222B"/>
    <w:p w:rsidR="00936284" w:rsidRDefault="00936284" w:rsidP="0049222B"/>
    <w:p w:rsidR="00936284" w:rsidRDefault="00936284" w:rsidP="0049222B"/>
    <w:p w:rsidR="0049222B" w:rsidRDefault="0049222B" w:rsidP="0049222B"/>
    <w:p w:rsidR="0049222B" w:rsidRPr="0049222B" w:rsidRDefault="0049222B" w:rsidP="0049222B">
      <w:pPr>
        <w:pStyle w:val="Prrafodelista"/>
        <w:numPr>
          <w:ilvl w:val="0"/>
          <w:numId w:val="1"/>
        </w:numPr>
        <w:jc w:val="center"/>
        <w:rPr>
          <w:b/>
        </w:rPr>
      </w:pPr>
      <w:r w:rsidRPr="0049222B">
        <w:rPr>
          <w:b/>
        </w:rPr>
        <w:lastRenderedPageBreak/>
        <w:t>RESULTADOS DE INVESTIGACIÓN</w:t>
      </w:r>
    </w:p>
    <w:p w:rsidR="0049222B" w:rsidRDefault="0049222B" w:rsidP="0049222B"/>
    <w:p w:rsidR="0049222B" w:rsidRDefault="0049222B" w:rsidP="0049222B"/>
    <w:p w:rsidR="00936284" w:rsidRDefault="00936284" w:rsidP="00936284">
      <w:r>
        <w:t xml:space="preserve">Esta fase permitió, de igual manera, valorar por parte de los estudiantes como el trabajo de aprender haciendo, permitía </w:t>
      </w:r>
      <w:r w:rsidRPr="00FC528F">
        <w:t>desarrollar procesos de observa</w:t>
      </w:r>
      <w:r>
        <w:t>ción</w:t>
      </w:r>
      <w:r w:rsidRPr="00FC528F">
        <w:t>, explora</w:t>
      </w:r>
      <w:r>
        <w:t>ción</w:t>
      </w:r>
      <w:r w:rsidRPr="00FC528F">
        <w:t>, indaga</w:t>
      </w:r>
      <w:r>
        <w:t>ción</w:t>
      </w:r>
      <w:r w:rsidRPr="00FC528F">
        <w:t>, experimenta</w:t>
      </w:r>
      <w:r>
        <w:t>ción</w:t>
      </w:r>
      <w:r w:rsidRPr="00FC528F">
        <w:t xml:space="preserve"> e interpreta</w:t>
      </w:r>
      <w:r>
        <w:t>ción d</w:t>
      </w:r>
      <w:r w:rsidRPr="00FC528F">
        <w:t>el conocimiento, integrando estas habilidades en su formación integral y en</w:t>
      </w:r>
      <w:r>
        <w:t xml:space="preserve"> beneficio de su calidad de vida</w:t>
      </w:r>
      <w:r w:rsidRPr="00FC528F">
        <w:t>. En l</w:t>
      </w:r>
      <w:r>
        <w:t>o</w:t>
      </w:r>
      <w:r w:rsidRPr="00FC528F">
        <w:t xml:space="preserve">s </w:t>
      </w:r>
      <w:r>
        <w:t>eventos de aprendizaje r</w:t>
      </w:r>
      <w:r w:rsidRPr="00FC528F">
        <w:t>ealizad</w:t>
      </w:r>
      <w:r>
        <w:t>o</w:t>
      </w:r>
      <w:r w:rsidRPr="00FC528F">
        <w:t>s se incorporó una didáctica que potenciara el desarrollo del pensamiento matemático como  elemento dinamizador en el desarrollo de habilidades cognitivas y metacognitivas</w:t>
      </w:r>
      <w:r>
        <w:t>, a</w:t>
      </w:r>
      <w:r w:rsidRPr="00FC528F">
        <w:t xml:space="preserve">poyas directamente por dispositivos móviles y </w:t>
      </w:r>
      <w:r>
        <w:t>apoyados</w:t>
      </w:r>
      <w:r w:rsidRPr="00FC528F">
        <w:t xml:space="preserve"> por dispositivos tecnológicos convencionales. </w:t>
      </w:r>
    </w:p>
    <w:p w:rsidR="0049222B" w:rsidRDefault="0049222B" w:rsidP="0049222B"/>
    <w:p w:rsidR="0049222B" w:rsidRDefault="00936284" w:rsidP="0049222B">
      <w:r>
        <w:rPr>
          <w:noProof/>
          <w:lang w:eastAsia="es-CO"/>
        </w:rPr>
        <w:drawing>
          <wp:anchor distT="0" distB="0" distL="114300" distR="114300" simplePos="0" relativeHeight="251660288" behindDoc="1" locked="0" layoutInCell="1" allowOverlap="1">
            <wp:simplePos x="0" y="0"/>
            <wp:positionH relativeFrom="column">
              <wp:posOffset>1873250</wp:posOffset>
            </wp:positionH>
            <wp:positionV relativeFrom="paragraph">
              <wp:posOffset>169545</wp:posOffset>
            </wp:positionV>
            <wp:extent cx="1710690" cy="2232660"/>
            <wp:effectExtent l="19050" t="0" r="3810" b="0"/>
            <wp:wrapTight wrapText="bothSides">
              <wp:wrapPolygon edited="0">
                <wp:start x="-241" y="0"/>
                <wp:lineTo x="-241" y="21379"/>
                <wp:lineTo x="21648" y="21379"/>
                <wp:lineTo x="21648" y="0"/>
                <wp:lineTo x="-241" y="0"/>
              </wp:wrapPolygon>
            </wp:wrapTight>
            <wp:docPr id="4" name="Imagen 1" descr="Descripción: Descripción: C:\Documents and Settings\ruby\Mis documentos\Mis imágenes\calculad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Documents and Settings\ruby\Mis documentos\Mis imágenes\calculadora.JPG"/>
                    <pic:cNvPicPr>
                      <a:picLocks noChangeAspect="1" noChangeArrowheads="1"/>
                    </pic:cNvPicPr>
                  </pic:nvPicPr>
                  <pic:blipFill>
                    <a:blip r:embed="rId7" cstate="print"/>
                    <a:srcRect/>
                    <a:stretch>
                      <a:fillRect/>
                    </a:stretch>
                  </pic:blipFill>
                  <pic:spPr bwMode="auto">
                    <a:xfrm>
                      <a:off x="0" y="0"/>
                      <a:ext cx="1710690" cy="2232660"/>
                    </a:xfrm>
                    <a:prstGeom prst="rect">
                      <a:avLst/>
                    </a:prstGeom>
                    <a:noFill/>
                    <a:ln w="9525">
                      <a:noFill/>
                      <a:miter lim="800000"/>
                      <a:headEnd/>
                      <a:tailEnd/>
                    </a:ln>
                  </pic:spPr>
                </pic:pic>
              </a:graphicData>
            </a:graphic>
          </wp:anchor>
        </w:drawing>
      </w:r>
    </w:p>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49222B" w:rsidRDefault="0049222B" w:rsidP="0049222B"/>
    <w:p w:rsidR="00936284" w:rsidRDefault="00936284" w:rsidP="0049222B"/>
    <w:p w:rsidR="00936284" w:rsidRDefault="00936284" w:rsidP="0049222B"/>
    <w:p w:rsidR="00936284" w:rsidRDefault="00936284" w:rsidP="0049222B"/>
    <w:p w:rsidR="0049222B" w:rsidRDefault="0049222B" w:rsidP="0049222B"/>
    <w:p w:rsidR="0049222B" w:rsidRDefault="0049222B" w:rsidP="0049222B"/>
    <w:p w:rsidR="0049222B" w:rsidRDefault="0049222B" w:rsidP="0049222B"/>
    <w:p w:rsidR="0049222B" w:rsidRPr="0049222B" w:rsidRDefault="0049222B" w:rsidP="0049222B">
      <w:pPr>
        <w:jc w:val="center"/>
        <w:rPr>
          <w:b/>
        </w:rPr>
      </w:pPr>
      <w:r w:rsidRPr="0049222B">
        <w:rPr>
          <w:b/>
        </w:rPr>
        <w:t>BIBLIOGRAFIA</w:t>
      </w:r>
    </w:p>
    <w:sectPr w:rsidR="0049222B" w:rsidRPr="0049222B" w:rsidSect="006D6B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439AD"/>
    <w:multiLevelType w:val="multilevel"/>
    <w:tmpl w:val="C0C4D188"/>
    <w:lvl w:ilvl="0">
      <w:start w:val="1"/>
      <w:numFmt w:val="decimal"/>
      <w:lvlText w:val="%1"/>
      <w:lvlJc w:val="left"/>
      <w:pPr>
        <w:ind w:left="525" w:hanging="525"/>
      </w:pPr>
      <w:rPr>
        <w:rFonts w:hint="default"/>
      </w:rPr>
    </w:lvl>
    <w:lvl w:ilvl="1">
      <w:start w:val="4"/>
      <w:numFmt w:val="decimal"/>
      <w:lvlText w:val="%1.%2"/>
      <w:lvlJc w:val="left"/>
      <w:pPr>
        <w:ind w:left="765" w:hanging="525"/>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
    <w:nsid w:val="604E672A"/>
    <w:multiLevelType w:val="multilevel"/>
    <w:tmpl w:val="6916F3CE"/>
    <w:lvl w:ilvl="0">
      <w:start w:val="1"/>
      <w:numFmt w:val="decimal"/>
      <w:lvlText w:val="%1."/>
      <w:lvlJc w:val="left"/>
      <w:pPr>
        <w:ind w:left="720" w:hanging="360"/>
      </w:pPr>
    </w:lvl>
    <w:lvl w:ilvl="1">
      <w:start w:val="4"/>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040614"/>
    <w:rsid w:val="00040614"/>
    <w:rsid w:val="0049222B"/>
    <w:rsid w:val="006D6BB7"/>
    <w:rsid w:val="00936284"/>
    <w:rsid w:val="009D5D2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14"/>
    <w:pPr>
      <w:spacing w:after="0" w:line="360" w:lineRule="auto"/>
      <w:jc w:val="both"/>
    </w:pPr>
    <w:rPr>
      <w:rFonts w:ascii="Arial" w:eastAsia="Times New Roman" w:hAnsi="Arial"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040614"/>
    <w:rPr>
      <w:color w:val="0000FF"/>
      <w:u w:val="single"/>
    </w:rPr>
  </w:style>
  <w:style w:type="paragraph" w:styleId="TDC2">
    <w:name w:val="toc 2"/>
    <w:basedOn w:val="Normal"/>
    <w:next w:val="Normal"/>
    <w:autoRedefine/>
    <w:uiPriority w:val="39"/>
    <w:qFormat/>
    <w:rsid w:val="00040614"/>
    <w:pPr>
      <w:tabs>
        <w:tab w:val="right" w:leader="dot" w:pos="8828"/>
      </w:tabs>
      <w:spacing w:before="120"/>
      <w:outlineLvl w:val="2"/>
    </w:pPr>
    <w:rPr>
      <w:rFonts w:cs="Arial"/>
      <w:iCs/>
    </w:rPr>
  </w:style>
  <w:style w:type="paragraph" w:styleId="TDC3">
    <w:name w:val="toc 3"/>
    <w:basedOn w:val="Normal"/>
    <w:next w:val="Normal"/>
    <w:autoRedefine/>
    <w:uiPriority w:val="39"/>
    <w:qFormat/>
    <w:rsid w:val="00040614"/>
    <w:pPr>
      <w:ind w:left="480"/>
      <w:jc w:val="left"/>
    </w:pPr>
    <w:rPr>
      <w:rFonts w:ascii="Calibri" w:hAnsi="Calibri" w:cs="Calibri"/>
      <w:sz w:val="20"/>
      <w:szCs w:val="20"/>
    </w:rPr>
  </w:style>
  <w:style w:type="paragraph" w:styleId="TDC1">
    <w:name w:val="toc 1"/>
    <w:basedOn w:val="Normal"/>
    <w:uiPriority w:val="39"/>
    <w:qFormat/>
    <w:rsid w:val="00040614"/>
    <w:pPr>
      <w:spacing w:before="240" w:after="120"/>
      <w:jc w:val="left"/>
    </w:pPr>
    <w:rPr>
      <w:rFonts w:ascii="Calibri" w:hAnsi="Calibri" w:cs="Calibri"/>
      <w:b/>
      <w:bCs/>
      <w:sz w:val="20"/>
      <w:szCs w:val="20"/>
    </w:rPr>
  </w:style>
  <w:style w:type="paragraph" w:styleId="Prrafodelista">
    <w:name w:val="List Paragraph"/>
    <w:basedOn w:val="Normal"/>
    <w:uiPriority w:val="34"/>
    <w:qFormat/>
    <w:rsid w:val="00040614"/>
    <w:pPr>
      <w:ind w:left="720"/>
      <w:contextualSpacing/>
    </w:pPr>
  </w:style>
  <w:style w:type="character" w:styleId="Textoennegrita">
    <w:name w:val="Strong"/>
    <w:qFormat/>
    <w:rsid w:val="0049222B"/>
    <w:rPr>
      <w:rFonts w:cs="Arial"/>
      <w:szCs w:val="24"/>
    </w:rPr>
  </w:style>
  <w:style w:type="paragraph" w:styleId="Textoindependiente">
    <w:name w:val="Body Text"/>
    <w:basedOn w:val="Normal"/>
    <w:link w:val="TextoindependienteCar1"/>
    <w:rsid w:val="0049222B"/>
    <w:pPr>
      <w:spacing w:after="120"/>
    </w:pPr>
  </w:style>
  <w:style w:type="character" w:customStyle="1" w:styleId="TextoindependienteCar">
    <w:name w:val="Texto independiente Car"/>
    <w:basedOn w:val="Fuentedeprrafopredeter"/>
    <w:link w:val="Textoindependiente"/>
    <w:uiPriority w:val="99"/>
    <w:semiHidden/>
    <w:rsid w:val="0049222B"/>
    <w:rPr>
      <w:rFonts w:ascii="Arial" w:eastAsia="Times New Roman" w:hAnsi="Arial" w:cs="Times New Roman"/>
      <w:sz w:val="24"/>
      <w:szCs w:val="24"/>
      <w:lang w:val="es-CO" w:eastAsia="es-ES"/>
    </w:rPr>
  </w:style>
  <w:style w:type="character" w:customStyle="1" w:styleId="TextoindependienteCar1">
    <w:name w:val="Texto independiente Car1"/>
    <w:link w:val="Textoindependiente"/>
    <w:rsid w:val="0049222B"/>
    <w:rPr>
      <w:rFonts w:ascii="Arial" w:eastAsia="Times New Roman" w:hAnsi="Arial" w:cs="Times New Roman"/>
      <w:sz w:val="24"/>
      <w:szCs w:val="24"/>
      <w:lang w:val="es-CO" w:eastAsia="es-ES"/>
    </w:rPr>
  </w:style>
  <w:style w:type="paragraph" w:styleId="Textodeglobo">
    <w:name w:val="Balloon Text"/>
    <w:basedOn w:val="Normal"/>
    <w:link w:val="TextodegloboCar"/>
    <w:uiPriority w:val="99"/>
    <w:semiHidden/>
    <w:unhideWhenUsed/>
    <w:rsid w:val="0093628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6284"/>
    <w:rPr>
      <w:rFonts w:ascii="Tahoma" w:eastAsia="Times New Roman" w:hAnsi="Tahoma" w:cs="Tahoma"/>
      <w:sz w:val="16"/>
      <w:szCs w:val="16"/>
      <w:lang w:val="es-CO"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741</Words>
  <Characters>4078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ARLEY OSSA</cp:lastModifiedBy>
  <cp:revision>2</cp:revision>
  <dcterms:created xsi:type="dcterms:W3CDTF">2013-09-21T10:18:00Z</dcterms:created>
  <dcterms:modified xsi:type="dcterms:W3CDTF">2013-09-21T10:18:00Z</dcterms:modified>
</cp:coreProperties>
</file>